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B1" w:rsidRDefault="00065DF7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关于举办建筑学院2021年课程思政教学竞赛的通知</w:t>
      </w:r>
    </w:p>
    <w:p w:rsidR="00790AB1" w:rsidRDefault="00790AB1">
      <w:pPr>
        <w:rPr>
          <w:rFonts w:ascii="仿宋" w:eastAsia="仿宋" w:hAnsi="仿宋"/>
          <w:sz w:val="32"/>
          <w:szCs w:val="32"/>
        </w:rPr>
      </w:pPr>
    </w:p>
    <w:p w:rsidR="00790AB1" w:rsidRDefault="00065DF7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各系、中心（所、教研室）：</w:t>
      </w:r>
    </w:p>
    <w:p w:rsidR="0086282E" w:rsidRDefault="0086282E" w:rsidP="00862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为深入学习贯彻习近平总书记关于教育的重要论述和</w:t>
      </w:r>
      <w:r w:rsidRPr="008851A3">
        <w:rPr>
          <w:rFonts w:ascii="仿宋" w:eastAsia="仿宋" w:hAnsi="仿宋" w:hint="eastAsia"/>
          <w:sz w:val="32"/>
          <w:szCs w:val="32"/>
        </w:rPr>
        <w:t>全国高校思想政治工作会议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851A3">
        <w:rPr>
          <w:rFonts w:ascii="仿宋" w:eastAsia="仿宋" w:hAnsi="仿宋" w:hint="eastAsia"/>
          <w:sz w:val="32"/>
          <w:szCs w:val="32"/>
        </w:rPr>
        <w:t>学校思想政治理论课教师座谈会</w:t>
      </w:r>
      <w:r>
        <w:rPr>
          <w:rFonts w:ascii="仿宋" w:eastAsia="仿宋" w:hAnsi="仿宋" w:hint="eastAsia"/>
          <w:sz w:val="32"/>
          <w:szCs w:val="32"/>
        </w:rPr>
        <w:t>、全国教育大会精神，全面准确落实学校第十三次党代会精神，深化课程思政教学改革，以实际举措</w:t>
      </w:r>
      <w:r w:rsidRPr="00547BA8">
        <w:rPr>
          <w:rFonts w:ascii="仿宋" w:eastAsia="仿宋" w:hAnsi="仿宋"/>
          <w:sz w:val="32"/>
          <w:szCs w:val="32"/>
        </w:rPr>
        <w:t>深入开展党史学习教育，</w:t>
      </w:r>
      <w:r>
        <w:rPr>
          <w:rFonts w:ascii="仿宋" w:eastAsia="仿宋" w:hAnsi="仿宋" w:hint="eastAsia"/>
          <w:sz w:val="32"/>
          <w:szCs w:val="32"/>
        </w:rPr>
        <w:t>以优异成绩</w:t>
      </w:r>
      <w:r w:rsidRPr="00547BA8">
        <w:rPr>
          <w:rFonts w:ascii="仿宋" w:eastAsia="仿宋" w:hAnsi="仿宋" w:hint="eastAsia"/>
          <w:sz w:val="32"/>
          <w:szCs w:val="32"/>
        </w:rPr>
        <w:t>庆祝中国共产党成立</w:t>
      </w:r>
      <w:r w:rsidRPr="00547BA8">
        <w:rPr>
          <w:rFonts w:ascii="仿宋" w:eastAsia="仿宋" w:hAnsi="仿宋"/>
          <w:sz w:val="32"/>
          <w:szCs w:val="32"/>
        </w:rPr>
        <w:t>100周年，</w:t>
      </w:r>
      <w:r>
        <w:rPr>
          <w:rFonts w:ascii="仿宋" w:eastAsia="仿宋" w:hAnsi="仿宋" w:hint="eastAsia"/>
          <w:sz w:val="32"/>
          <w:szCs w:val="32"/>
        </w:rPr>
        <w:t>按照《</w:t>
      </w:r>
      <w:r>
        <w:rPr>
          <w:rFonts w:ascii="仿宋" w:eastAsia="仿宋" w:hAnsi="仿宋"/>
          <w:sz w:val="32"/>
          <w:szCs w:val="32"/>
        </w:rPr>
        <w:t>哈尔滨工业大学课程思政教学竞赛实施方案</w:t>
      </w:r>
      <w:r>
        <w:rPr>
          <w:rFonts w:ascii="仿宋" w:eastAsia="仿宋" w:hAnsi="仿宋" w:hint="eastAsia"/>
          <w:sz w:val="32"/>
          <w:szCs w:val="32"/>
        </w:rPr>
        <w:t>》要求，学院决定举办课程思政教学竞赛，具体安排如下：</w:t>
      </w:r>
    </w:p>
    <w:p w:rsidR="00790AB1" w:rsidRDefault="00065D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参赛对象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（一）承担我院本研课程，热爱教育事业，具有优良的师德师风，教书育人，为人师表的我院在职教师，均可参赛。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（二）获批校教学发展基金项目（课程思政类）的教师应</w:t>
      </w:r>
      <w:r w:rsidR="009B19B5">
        <w:rPr>
          <w:rFonts w:ascii="仿宋" w:eastAsia="仿宋" w:hAnsi="仿宋" w:hint="eastAsia"/>
          <w:sz w:val="32"/>
          <w:szCs w:val="32"/>
        </w:rPr>
        <w:t>积极</w:t>
      </w:r>
      <w:r>
        <w:rPr>
          <w:rFonts w:ascii="仿宋" w:eastAsia="仿宋" w:hAnsi="仿宋" w:hint="eastAsia"/>
          <w:sz w:val="32"/>
          <w:szCs w:val="32"/>
        </w:rPr>
        <w:t>参加学院比赛，发挥示范作用。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（三）参赛课程教学效果优秀且无教学事故发生。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（四）曾获往届课程思政教学竞赛特等奖、一等奖教师不再重复参赛。</w:t>
      </w:r>
      <w:r>
        <w:rPr>
          <w:rFonts w:ascii="仿宋" w:eastAsia="仿宋" w:hAnsi="仿宋"/>
          <w:sz w:val="32"/>
          <w:szCs w:val="32"/>
        </w:rPr>
        <w:cr/>
        <w:t xml:space="preserve">    </w:t>
      </w:r>
      <w:r>
        <w:rPr>
          <w:rFonts w:ascii="黑体" w:eastAsia="黑体" w:hAnsi="黑体" w:hint="eastAsia"/>
          <w:sz w:val="32"/>
          <w:szCs w:val="32"/>
        </w:rPr>
        <w:t>二、比赛安排</w:t>
      </w:r>
    </w:p>
    <w:p w:rsidR="00790AB1" w:rsidRPr="008F62A3" w:rsidRDefault="00065DF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4月</w:t>
      </w:r>
      <w:r w:rsidR="009B19B5">
        <w:rPr>
          <w:rFonts w:ascii="仿宋" w:eastAsia="仿宋" w:hAnsi="仿宋"/>
          <w:b/>
          <w:sz w:val="32"/>
          <w:szCs w:val="32"/>
        </w:rPr>
        <w:t>27</w:t>
      </w:r>
      <w:r>
        <w:rPr>
          <w:rFonts w:ascii="仿宋" w:eastAsia="仿宋" w:hAnsi="仿宋" w:hint="eastAsia"/>
          <w:b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以教研室为单位上报参赛教师名单（含指导教师情况）</w:t>
      </w:r>
      <w:r w:rsidR="00456EE1">
        <w:rPr>
          <w:rFonts w:ascii="仿宋" w:eastAsia="仿宋" w:hAnsi="仿宋" w:hint="eastAsia"/>
          <w:sz w:val="32"/>
          <w:szCs w:val="32"/>
        </w:rPr>
        <w:t>，</w:t>
      </w:r>
      <w:r w:rsidR="00456EE1" w:rsidRPr="008F62A3">
        <w:rPr>
          <w:rFonts w:ascii="仿宋" w:eastAsia="仿宋" w:hAnsi="仿宋" w:hint="eastAsia"/>
          <w:sz w:val="32"/>
          <w:szCs w:val="32"/>
        </w:rPr>
        <w:t>填写《建筑学院2021年课程思政教学竞赛汇总表》</w:t>
      </w:r>
      <w:r w:rsidRPr="008F62A3">
        <w:rPr>
          <w:rFonts w:ascii="仿宋" w:eastAsia="仿宋" w:hAnsi="仿宋" w:hint="eastAsia"/>
          <w:sz w:val="32"/>
          <w:szCs w:val="32"/>
        </w:rPr>
        <w:t>。</w:t>
      </w:r>
    </w:p>
    <w:p w:rsidR="00790AB1" w:rsidRDefault="00065DF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5月</w:t>
      </w:r>
      <w:r w:rsidR="00125ED6"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学院组织教师进行现场教学展示。</w:t>
      </w:r>
    </w:p>
    <w:p w:rsidR="009B19B5" w:rsidRDefault="00065DF7" w:rsidP="009B19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B19B5">
        <w:rPr>
          <w:rFonts w:ascii="仿宋" w:eastAsia="仿宋" w:hAnsi="仿宋" w:hint="eastAsia"/>
          <w:sz w:val="32"/>
          <w:szCs w:val="32"/>
        </w:rPr>
        <w:t>教学文件（比赛时交评委）：包括完整的教学大纲、教案、教学</w:t>
      </w:r>
      <w:r w:rsidR="009B19B5">
        <w:rPr>
          <w:rFonts w:ascii="仿宋" w:eastAsia="仿宋" w:hAnsi="仿宋" w:hint="eastAsia"/>
          <w:sz w:val="32"/>
          <w:szCs w:val="32"/>
        </w:rPr>
        <w:lastRenderedPageBreak/>
        <w:t>设计、教学日历及</w:t>
      </w:r>
      <w:r w:rsidR="009B19B5">
        <w:rPr>
          <w:rFonts w:ascii="仿宋" w:eastAsia="仿宋" w:hAnsi="仿宋"/>
          <w:sz w:val="32"/>
          <w:szCs w:val="32"/>
        </w:rPr>
        <w:t>2个教学设计典型案例</w:t>
      </w:r>
      <w:r w:rsidR="009B19B5">
        <w:rPr>
          <w:rFonts w:ascii="仿宋" w:eastAsia="仿宋" w:hAnsi="仿宋" w:hint="eastAsia"/>
          <w:sz w:val="32"/>
          <w:szCs w:val="32"/>
        </w:rPr>
        <w:t>。</w:t>
      </w:r>
      <w:r w:rsidR="009B19B5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案例需提供2节代表性课程的完整教学设计和教学实施流程说明，尽可能细致地反映出教师的思考和教学设计，每个案例应提供不少于5张图片，应具有较强的可读性，图文结合，表述清晰流畅。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2.课堂教学演示（</w:t>
      </w:r>
      <w:r>
        <w:rPr>
          <w:rFonts w:ascii="仿宋" w:eastAsia="仿宋" w:hAnsi="仿宋"/>
          <w:sz w:val="32"/>
          <w:szCs w:val="32"/>
        </w:rPr>
        <w:t>20分钟）：参赛教师可自选3个教学节段，</w:t>
      </w:r>
      <w:r>
        <w:rPr>
          <w:rFonts w:ascii="仿宋" w:eastAsia="仿宋" w:hAnsi="仿宋" w:hint="eastAsia"/>
          <w:sz w:val="32"/>
          <w:szCs w:val="32"/>
        </w:rPr>
        <w:t>由专家现场</w:t>
      </w:r>
      <w:r>
        <w:rPr>
          <w:rFonts w:ascii="仿宋" w:eastAsia="仿宋" w:hAnsi="仿宋"/>
          <w:sz w:val="32"/>
          <w:szCs w:val="32"/>
        </w:rPr>
        <w:t>抽签确定讲授节段。</w:t>
      </w:r>
    </w:p>
    <w:p w:rsidR="00790AB1" w:rsidRDefault="00065DF7" w:rsidP="009B19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专家组根据选手</w:t>
      </w:r>
      <w:r w:rsidR="009B19B5">
        <w:rPr>
          <w:rFonts w:ascii="仿宋" w:eastAsia="仿宋" w:hAnsi="仿宋" w:hint="eastAsia"/>
          <w:sz w:val="32"/>
          <w:szCs w:val="32"/>
        </w:rPr>
        <w:t>教学文件及现场展示情况进行评分</w:t>
      </w:r>
      <w:r>
        <w:rPr>
          <w:rFonts w:ascii="仿宋" w:eastAsia="仿宋" w:hAnsi="仿宋" w:hint="eastAsia"/>
          <w:sz w:val="32"/>
          <w:szCs w:val="32"/>
        </w:rPr>
        <w:t>排序，确定</w:t>
      </w:r>
      <w:r w:rsidR="009B19B5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获奖名单。</w:t>
      </w:r>
    </w:p>
    <w:p w:rsidR="00790AB1" w:rsidRDefault="00065D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三、奖项设置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（一）个人奖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1.特等奖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名，颁发获奖证书、奖品，并推荐参加学校复赛；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2.一等奖2名，颁发获奖证书、奖品，并推荐参加学校复赛；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.二等奖5名，颁发获奖证书、奖品；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4.优秀奖若干名，颁发获奖证书。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（二）专项奖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1.最佳教学设计奖1-3名，颁发获奖证书、奖品；</w:t>
      </w:r>
    </w:p>
    <w:p w:rsidR="00790AB1" w:rsidRDefault="002924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65DF7">
        <w:rPr>
          <w:rFonts w:ascii="仿宋" w:eastAsia="仿宋" w:hAnsi="仿宋" w:hint="eastAsia"/>
          <w:sz w:val="32"/>
          <w:szCs w:val="32"/>
        </w:rPr>
        <w:t>.最佳课堂教学奖1-3名，颁发获奖证书、奖品。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（三）组织奖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对积极推荐教师参赛的系和教研室，根据参赛的数量和质量，评选1-2个系和2-3个教研室授予最佳组织奖，颁发获奖证书、奖品。</w:t>
      </w: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课程思政教学竞赛成绩纳入</w:t>
      </w:r>
      <w:r>
        <w:rPr>
          <w:rFonts w:ascii="仿宋" w:eastAsia="仿宋" w:hAnsi="仿宋" w:hint="eastAsia"/>
          <w:sz w:val="32"/>
          <w:szCs w:val="32"/>
        </w:rPr>
        <w:t>教师、教研室、系中心工作量考核</w:t>
      </w:r>
      <w:r>
        <w:rPr>
          <w:rFonts w:ascii="仿宋" w:eastAsia="仿宋" w:hAnsi="仿宋"/>
          <w:sz w:val="32"/>
          <w:szCs w:val="32"/>
        </w:rPr>
        <w:t>评价指标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评奖评优体系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作为教师职称评定、工作</w:t>
      </w:r>
      <w:r>
        <w:rPr>
          <w:rFonts w:ascii="仿宋" w:eastAsia="仿宋" w:hAnsi="仿宋" w:hint="eastAsia"/>
          <w:sz w:val="32"/>
          <w:szCs w:val="32"/>
        </w:rPr>
        <w:t>评价</w:t>
      </w:r>
      <w:r>
        <w:rPr>
          <w:rFonts w:ascii="仿宋" w:eastAsia="仿宋" w:hAnsi="仿宋"/>
          <w:sz w:val="32"/>
          <w:szCs w:val="32"/>
        </w:rPr>
        <w:t>的重要</w:t>
      </w:r>
      <w:r>
        <w:rPr>
          <w:rFonts w:ascii="仿宋" w:eastAsia="仿宋" w:hAnsi="仿宋" w:hint="eastAsia"/>
          <w:sz w:val="32"/>
          <w:szCs w:val="32"/>
        </w:rPr>
        <w:t>指标</w:t>
      </w:r>
      <w:r>
        <w:rPr>
          <w:rFonts w:ascii="仿宋" w:eastAsia="仿宋" w:hAnsi="仿宋"/>
          <w:sz w:val="32"/>
          <w:szCs w:val="32"/>
        </w:rPr>
        <w:t>。</w:t>
      </w:r>
    </w:p>
    <w:p w:rsidR="00790AB1" w:rsidRDefault="00790AB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0AB1" w:rsidRDefault="00065D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附件：1.建筑学院教学发展基金项目（课程思政类）汇总表</w:t>
      </w:r>
    </w:p>
    <w:p w:rsidR="00790AB1" w:rsidRDefault="00065DF7">
      <w:pPr>
        <w:ind w:firstLineChars="200" w:firstLine="640"/>
        <w:rPr>
          <w:rFonts w:ascii="仿宋" w:eastAsia="宋体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2.建筑学院2021年课程思政教学竞赛汇总表</w:t>
      </w:r>
    </w:p>
    <w:p w:rsidR="00790AB1" w:rsidRDefault="00790AB1" w:rsidP="0086282E">
      <w:pPr>
        <w:rPr>
          <w:rFonts w:ascii="仿宋" w:eastAsia="仿宋" w:hAnsi="仿宋"/>
          <w:sz w:val="32"/>
          <w:szCs w:val="32"/>
        </w:rPr>
      </w:pPr>
    </w:p>
    <w:p w:rsidR="00790AB1" w:rsidRDefault="00790AB1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790AB1" w:rsidRDefault="00790AB1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790AB1" w:rsidRDefault="00065DF7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哈尔滨工业大学建筑学院</w:t>
      </w:r>
    </w:p>
    <w:p w:rsidR="00790AB1" w:rsidRDefault="00790AB1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790AB1" w:rsidRDefault="00065DF7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年4月2</w:t>
      </w:r>
      <w:r w:rsidR="00A039A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B19B5" w:rsidRDefault="009B19B5">
      <w:pPr>
        <w:ind w:leftChars="1400" w:left="29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92464" w:rsidRDefault="00292464">
      <w:pPr>
        <w:ind w:leftChars="1400" w:left="29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790AB1" w:rsidRDefault="00065DF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附件1</w:t>
      </w:r>
    </w:p>
    <w:p w:rsidR="00790AB1" w:rsidRDefault="00065DF7">
      <w:pPr>
        <w:ind w:firstLineChars="400" w:firstLine="12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建筑学院教学发展基金项目（课程思政类）汇总表</w: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436"/>
        <w:gridCol w:w="835"/>
        <w:gridCol w:w="2000"/>
        <w:gridCol w:w="1260"/>
        <w:gridCol w:w="4395"/>
        <w:gridCol w:w="865"/>
      </w:tblGrid>
      <w:tr w:rsidR="00790AB1">
        <w:trPr>
          <w:trHeight w:val="637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年度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批次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负责人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资助类别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bookmarkStart w:id="1" w:name="RANGE!A2:G20"/>
            <w:r>
              <w:rPr>
                <w:rFonts w:ascii="仿宋" w:eastAsia="仿宋" w:hAnsi="仿宋" w:hint="eastAsia"/>
                <w:sz w:val="22"/>
              </w:rPr>
              <w:t>1</w:t>
            </w:r>
            <w:bookmarkEnd w:id="1"/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曹慧哲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饮流思源 极往知来 ——流体力学及水力学课程思政建设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戴锏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城乡规划专业设计类课程思政教学研究——以城市设计课程为例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薛名辉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社会责任视域下的建筑学专业核心课程思政体系建构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谭羽非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工程热力学混合式教学融合思政教育的探索与实践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凌薇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《房屋建筑学》思政课程教学建设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张宇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“美丽中国”视域下可持续建筑理论课程建设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董慰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面向乡村振兴国家战略的“城乡调研”课程思政建设：以肇源县乡村为依托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第二批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董健菲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弘扬中华大国匠气的&lt;中国建筑史&gt;思政教育研究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第三批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佟志强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影视广告视听语言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第三批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冷红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城乡规划原理3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第四批（研究生）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周立军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中国传统民居形态概论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2019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第四批（研究生）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薛永增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信息可视化设计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沈朝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传热与污垢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董建锴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燃气输配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董宇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建筑设计-6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吕德生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数字仿真工程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王砚玲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流体力学B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邹志翀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城市建设经济概论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第五批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连菲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创意设计-文化与设计创意专题</w:t>
            </w:r>
          </w:p>
        </w:tc>
        <w:tc>
          <w:tcPr>
            <w:tcW w:w="86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王昭俊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建筑环境学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武悦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建筑设计-5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朱莹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外国建筑史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A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23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刘扬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景观社会学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刘滢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建筑设计-4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25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苗艳姝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建筑燃气应用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26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张承虎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传热学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27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周志刚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供热工程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28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朱逊</w:t>
            </w:r>
          </w:p>
        </w:tc>
        <w:tc>
          <w:tcPr>
            <w:tcW w:w="439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城市景观设计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29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苏万庆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城市规划原理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30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2020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第六批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于戈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建筑设计基础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31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2021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第七批（研究生）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倪龙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建筑环境营造新技术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B</w:t>
            </w:r>
          </w:p>
        </w:tc>
      </w:tr>
      <w:tr w:rsidR="00790AB1">
        <w:trPr>
          <w:trHeight w:val="499"/>
        </w:trPr>
        <w:tc>
          <w:tcPr>
            <w:tcW w:w="436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32</w:t>
            </w:r>
          </w:p>
        </w:tc>
        <w:tc>
          <w:tcPr>
            <w:tcW w:w="835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2021</w:t>
            </w:r>
          </w:p>
        </w:tc>
        <w:tc>
          <w:tcPr>
            <w:tcW w:w="2000" w:type="dxa"/>
            <w:noWrap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第七批（研究生）</w:t>
            </w:r>
          </w:p>
        </w:tc>
        <w:tc>
          <w:tcPr>
            <w:tcW w:w="1260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姚杨</w:t>
            </w:r>
          </w:p>
        </w:tc>
        <w:tc>
          <w:tcPr>
            <w:tcW w:w="439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热泵技术</w:t>
            </w:r>
          </w:p>
        </w:tc>
        <w:tc>
          <w:tcPr>
            <w:tcW w:w="865" w:type="dxa"/>
            <w:vAlign w:val="center"/>
          </w:tcPr>
          <w:p w:rsidR="00790AB1" w:rsidRDefault="00065DF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</w:t>
            </w:r>
          </w:p>
        </w:tc>
      </w:tr>
    </w:tbl>
    <w:p w:rsidR="00790AB1" w:rsidRDefault="00790AB1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</w:pPr>
    </w:p>
    <w:p w:rsidR="00CA1D17" w:rsidRDefault="00CA1D17">
      <w:pPr>
        <w:rPr>
          <w:rFonts w:ascii="仿宋" w:eastAsia="仿宋" w:hAnsi="仿宋"/>
          <w:sz w:val="32"/>
          <w:szCs w:val="32"/>
        </w:rPr>
      </w:pPr>
    </w:p>
    <w:p w:rsidR="00CA1D17" w:rsidRDefault="00CA1D17">
      <w:pPr>
        <w:rPr>
          <w:rFonts w:ascii="仿宋" w:eastAsia="仿宋" w:hAnsi="仿宋"/>
          <w:sz w:val="32"/>
          <w:szCs w:val="32"/>
        </w:rPr>
      </w:pPr>
    </w:p>
    <w:p w:rsidR="00CA1D17" w:rsidRDefault="00CA1D17">
      <w:pPr>
        <w:rPr>
          <w:rFonts w:ascii="仿宋" w:eastAsia="仿宋" w:hAnsi="仿宋"/>
          <w:sz w:val="32"/>
          <w:szCs w:val="32"/>
        </w:rPr>
      </w:pPr>
    </w:p>
    <w:p w:rsidR="00015232" w:rsidRDefault="00015232">
      <w:pPr>
        <w:rPr>
          <w:rFonts w:ascii="仿宋" w:eastAsia="仿宋" w:hAnsi="仿宋"/>
          <w:sz w:val="32"/>
          <w:szCs w:val="32"/>
        </w:rPr>
        <w:sectPr w:rsidR="00015232" w:rsidSect="0001523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790AB1" w:rsidRPr="00CA1D17" w:rsidRDefault="00CA1D17">
      <w:pPr>
        <w:rPr>
          <w:rFonts w:ascii="仿宋" w:eastAsia="仿宋" w:hAnsi="仿宋"/>
          <w:sz w:val="24"/>
          <w:szCs w:val="24"/>
        </w:rPr>
      </w:pPr>
      <w:r w:rsidRPr="00CA1D17">
        <w:rPr>
          <w:rFonts w:ascii="仿宋" w:eastAsia="仿宋" w:hAnsi="仿宋" w:hint="eastAsia"/>
          <w:sz w:val="24"/>
          <w:szCs w:val="24"/>
        </w:rPr>
        <w:lastRenderedPageBreak/>
        <w:t>附件</w:t>
      </w:r>
      <w:r w:rsidRPr="00CA1D17">
        <w:rPr>
          <w:rFonts w:ascii="仿宋" w:eastAsia="仿宋" w:hAnsi="仿宋"/>
          <w:sz w:val="24"/>
          <w:szCs w:val="24"/>
        </w:rPr>
        <w:t>2</w:t>
      </w:r>
    </w:p>
    <w:tbl>
      <w:tblPr>
        <w:tblpPr w:leftFromText="180" w:rightFromText="180" w:vertAnchor="page" w:horzAnchor="margin" w:tblpY="2776"/>
        <w:tblW w:w="4978" w:type="pct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850"/>
        <w:gridCol w:w="1136"/>
        <w:gridCol w:w="1136"/>
        <w:gridCol w:w="1133"/>
        <w:gridCol w:w="1416"/>
        <w:gridCol w:w="1419"/>
        <w:gridCol w:w="1700"/>
        <w:gridCol w:w="1703"/>
        <w:gridCol w:w="1697"/>
      </w:tblGrid>
      <w:tr w:rsidR="009B19B5" w:rsidRPr="00015232" w:rsidTr="009B19B5">
        <w:trPr>
          <w:trHeight w:val="7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序号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职工号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职称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参赛课程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总学时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课程类别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授课对象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思政育人</w:t>
            </w: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br/>
              <w:t>指导教师/职务/职称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教学方法</w:t>
            </w: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br/>
              <w:t>指导教师/职务/职称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 w:rsidRPr="00015232"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手机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9B19B5" w:rsidRPr="00015232" w:rsidTr="009B19B5">
        <w:trPr>
          <w:trHeight w:val="56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……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5" w:rsidRPr="00015232" w:rsidRDefault="009B19B5" w:rsidP="009B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015232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</w:tbl>
    <w:p w:rsidR="00790AB1" w:rsidRDefault="00CA1D17" w:rsidP="00CA1D17">
      <w:pPr>
        <w:jc w:val="center"/>
        <w:rPr>
          <w:rFonts w:ascii="宋体" w:eastAsia="宋体" w:hAnsi="宋体"/>
          <w:sz w:val="32"/>
          <w:szCs w:val="32"/>
        </w:rPr>
      </w:pPr>
      <w:r w:rsidRPr="00CA1D17">
        <w:rPr>
          <w:rFonts w:ascii="宋体" w:eastAsia="宋体" w:hAnsi="宋体" w:hint="eastAsia"/>
          <w:sz w:val="32"/>
          <w:szCs w:val="32"/>
        </w:rPr>
        <w:t>建筑学院</w:t>
      </w:r>
      <w:r w:rsidRPr="00CA1D17">
        <w:rPr>
          <w:rFonts w:ascii="宋体" w:eastAsia="宋体" w:hAnsi="宋体"/>
          <w:sz w:val="32"/>
          <w:szCs w:val="32"/>
        </w:rPr>
        <w:t>2021年课程思政教学竞赛汇总表</w:t>
      </w:r>
    </w:p>
    <w:p w:rsidR="009B19B5" w:rsidRPr="009B19B5" w:rsidRDefault="009B19B5" w:rsidP="009B19B5">
      <w:pPr>
        <w:jc w:val="left"/>
        <w:rPr>
          <w:rFonts w:ascii="宋体" w:eastAsia="宋体" w:hAnsi="宋体"/>
          <w:sz w:val="28"/>
          <w:szCs w:val="28"/>
        </w:rPr>
      </w:pPr>
      <w:r w:rsidRPr="009B19B5">
        <w:rPr>
          <w:rFonts w:ascii="宋体" w:eastAsia="宋体" w:hAnsi="宋体" w:hint="eastAsia"/>
          <w:sz w:val="28"/>
          <w:szCs w:val="28"/>
        </w:rPr>
        <w:t>教研室：</w:t>
      </w:r>
    </w:p>
    <w:p w:rsidR="009B19B5" w:rsidRPr="00CA1D17" w:rsidRDefault="009B19B5" w:rsidP="00CA1D17">
      <w:pPr>
        <w:jc w:val="center"/>
        <w:rPr>
          <w:rFonts w:ascii="宋体" w:eastAsia="宋体" w:hAnsi="宋体"/>
          <w:sz w:val="32"/>
          <w:szCs w:val="32"/>
        </w:rPr>
      </w:pPr>
    </w:p>
    <w:p w:rsidR="00790AB1" w:rsidRDefault="00790AB1">
      <w:pPr>
        <w:rPr>
          <w:rFonts w:ascii="仿宋" w:eastAsia="仿宋" w:hAnsi="仿宋"/>
          <w:sz w:val="32"/>
          <w:szCs w:val="32"/>
        </w:rPr>
      </w:pPr>
    </w:p>
    <w:sectPr w:rsidR="00790AB1" w:rsidSect="0001523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34" w:rsidRDefault="00053F34" w:rsidP="00456EE1">
      <w:r>
        <w:separator/>
      </w:r>
    </w:p>
  </w:endnote>
  <w:endnote w:type="continuationSeparator" w:id="0">
    <w:p w:rsidR="00053F34" w:rsidRDefault="00053F34" w:rsidP="0045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34" w:rsidRDefault="00053F34" w:rsidP="00456EE1">
      <w:r>
        <w:separator/>
      </w:r>
    </w:p>
  </w:footnote>
  <w:footnote w:type="continuationSeparator" w:id="0">
    <w:p w:rsidR="00053F34" w:rsidRDefault="00053F34" w:rsidP="0045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7"/>
    <w:rsid w:val="00003B95"/>
    <w:rsid w:val="00015232"/>
    <w:rsid w:val="00020E97"/>
    <w:rsid w:val="00022D93"/>
    <w:rsid w:val="00053F34"/>
    <w:rsid w:val="00056A94"/>
    <w:rsid w:val="00065DF7"/>
    <w:rsid w:val="000765B0"/>
    <w:rsid w:val="0008371A"/>
    <w:rsid w:val="000E04BB"/>
    <w:rsid w:val="00111AE7"/>
    <w:rsid w:val="0011325A"/>
    <w:rsid w:val="00125ED6"/>
    <w:rsid w:val="00126281"/>
    <w:rsid w:val="001310B6"/>
    <w:rsid w:val="001353D2"/>
    <w:rsid w:val="00137FF6"/>
    <w:rsid w:val="001E3AD6"/>
    <w:rsid w:val="00233AA6"/>
    <w:rsid w:val="00247378"/>
    <w:rsid w:val="00247F5C"/>
    <w:rsid w:val="00292464"/>
    <w:rsid w:val="00292B8B"/>
    <w:rsid w:val="00292D78"/>
    <w:rsid w:val="002A0341"/>
    <w:rsid w:val="002B5FD9"/>
    <w:rsid w:val="002E4D2F"/>
    <w:rsid w:val="002F7A2D"/>
    <w:rsid w:val="00322388"/>
    <w:rsid w:val="00356AC9"/>
    <w:rsid w:val="003729F2"/>
    <w:rsid w:val="003A5226"/>
    <w:rsid w:val="003B775D"/>
    <w:rsid w:val="003E44CD"/>
    <w:rsid w:val="00456EE1"/>
    <w:rsid w:val="0048798C"/>
    <w:rsid w:val="004A76A4"/>
    <w:rsid w:val="004B61AB"/>
    <w:rsid w:val="004B7DA1"/>
    <w:rsid w:val="004C3E0D"/>
    <w:rsid w:val="0050002A"/>
    <w:rsid w:val="005005F3"/>
    <w:rsid w:val="005429FF"/>
    <w:rsid w:val="00555D4D"/>
    <w:rsid w:val="00560797"/>
    <w:rsid w:val="00566E87"/>
    <w:rsid w:val="00572DC4"/>
    <w:rsid w:val="006101FE"/>
    <w:rsid w:val="00642931"/>
    <w:rsid w:val="00650088"/>
    <w:rsid w:val="00665566"/>
    <w:rsid w:val="006669E7"/>
    <w:rsid w:val="006A6415"/>
    <w:rsid w:val="006C6830"/>
    <w:rsid w:val="006D0B32"/>
    <w:rsid w:val="006F7488"/>
    <w:rsid w:val="00701E2C"/>
    <w:rsid w:val="00731875"/>
    <w:rsid w:val="007464EE"/>
    <w:rsid w:val="0075116C"/>
    <w:rsid w:val="00751782"/>
    <w:rsid w:val="0076705C"/>
    <w:rsid w:val="00790AB1"/>
    <w:rsid w:val="007C1AEF"/>
    <w:rsid w:val="007D5610"/>
    <w:rsid w:val="0080297F"/>
    <w:rsid w:val="00814BB9"/>
    <w:rsid w:val="00823642"/>
    <w:rsid w:val="00854231"/>
    <w:rsid w:val="008572B7"/>
    <w:rsid w:val="0086282E"/>
    <w:rsid w:val="008E09E5"/>
    <w:rsid w:val="008F62A3"/>
    <w:rsid w:val="0090420B"/>
    <w:rsid w:val="009079E4"/>
    <w:rsid w:val="009B19B5"/>
    <w:rsid w:val="00A039AC"/>
    <w:rsid w:val="00A6346B"/>
    <w:rsid w:val="00AA201A"/>
    <w:rsid w:val="00AC0339"/>
    <w:rsid w:val="00AC45B2"/>
    <w:rsid w:val="00AD7875"/>
    <w:rsid w:val="00AD794F"/>
    <w:rsid w:val="00AF62AB"/>
    <w:rsid w:val="00B21430"/>
    <w:rsid w:val="00B300FB"/>
    <w:rsid w:val="00B623ED"/>
    <w:rsid w:val="00B962D7"/>
    <w:rsid w:val="00C2163C"/>
    <w:rsid w:val="00C329D0"/>
    <w:rsid w:val="00C35F67"/>
    <w:rsid w:val="00C425B0"/>
    <w:rsid w:val="00CA1D17"/>
    <w:rsid w:val="00CA71C6"/>
    <w:rsid w:val="00CB326F"/>
    <w:rsid w:val="00CB6E45"/>
    <w:rsid w:val="00D01F4A"/>
    <w:rsid w:val="00D14890"/>
    <w:rsid w:val="00D50A16"/>
    <w:rsid w:val="00DC29BC"/>
    <w:rsid w:val="00DC5C88"/>
    <w:rsid w:val="00DF3DFD"/>
    <w:rsid w:val="00E5511A"/>
    <w:rsid w:val="00E600D9"/>
    <w:rsid w:val="00E66611"/>
    <w:rsid w:val="00EC4191"/>
    <w:rsid w:val="00F2461C"/>
    <w:rsid w:val="00F45334"/>
    <w:rsid w:val="00F74A5D"/>
    <w:rsid w:val="00FB0FA7"/>
    <w:rsid w:val="00FB15F7"/>
    <w:rsid w:val="00FB2AFE"/>
    <w:rsid w:val="00FD3762"/>
    <w:rsid w:val="00FE77A9"/>
    <w:rsid w:val="06360520"/>
    <w:rsid w:val="5BB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DE48E"/>
  <w15:docId w15:val="{848EAD9E-BE1E-4C94-A004-A4374CD6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6EE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6EE1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F62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62A3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B19B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B19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2021-04-21T03:04:00Z</cp:lastPrinted>
  <dcterms:created xsi:type="dcterms:W3CDTF">2021-04-15T00:40:00Z</dcterms:created>
  <dcterms:modified xsi:type="dcterms:W3CDTF">2021-04-23T01:48:00Z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1CD4D8F3F27644DD9C00A0FB0D9E5286</vt:lpwstr>
  </property>
</Properties>
</file>