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left"/>
        <w:rPr>
          <w:rFonts w:hint="eastAsia" w:ascii="Times New Roman" w:hAnsi="Times New Roman" w:eastAsia="方正小标宋简体" w:cs="Times New Roman"/>
          <w:b w:val="0"/>
          <w:bCs w:val="0"/>
          <w:spacing w:val="-8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-8"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方正小标宋简体" w:cs="Times New Roman"/>
          <w:spacing w:val="-8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8"/>
          <w:sz w:val="30"/>
          <w:szCs w:val="30"/>
          <w:lang w:val="en-US" w:eastAsia="zh-CN"/>
        </w:rPr>
        <w:t>建筑学院2023年党建立项课题指南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/>
          <w:bCs w:val="0"/>
          <w:sz w:val="30"/>
          <w:szCs w:val="30"/>
        </w:rPr>
      </w:pPr>
      <w:r>
        <w:rPr>
          <w:rFonts w:hint="eastAsia" w:ascii="仿宋" w:hAnsi="仿宋" w:eastAsia="仿宋"/>
          <w:b/>
          <w:bCs w:val="0"/>
          <w:sz w:val="30"/>
          <w:szCs w:val="30"/>
        </w:rPr>
        <w:t>一、综合类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1.新时代高校党的建设和组织工作重大成就和宝贵经验研究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2.完善党中央重大决策部署落实机制研究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3.推动新时代高校组织工作高质量发展问题研究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4.高校党建工作质量评价体系研究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5.推动高校党建与高等教育事业发展深度融合路径研究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6.高质量开展党内学习教育活动实践与经验研究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7.推动习近平新时代中国特色社会主义思想入脑入心方法研究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Cs/>
          <w:sz w:val="30"/>
          <w:szCs w:val="30"/>
        </w:rPr>
        <w:t>.完善党的自我革命制度规范体系研究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Cs/>
          <w:sz w:val="30"/>
          <w:szCs w:val="30"/>
        </w:rPr>
        <w:t>.加强新时代高校廉洁文化建设研究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/>
          <w:bCs w:val="0"/>
          <w:sz w:val="30"/>
          <w:szCs w:val="30"/>
        </w:rPr>
      </w:pPr>
      <w:r>
        <w:rPr>
          <w:rFonts w:hint="eastAsia" w:ascii="仿宋" w:hAnsi="仿宋" w:eastAsia="仿宋"/>
          <w:b/>
          <w:bCs w:val="0"/>
          <w:sz w:val="30"/>
          <w:szCs w:val="30"/>
        </w:rPr>
        <w:t>二、干部队伍建设类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1.高校完善党的领导体制和运行机制研究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2.新时期高校领导班子民主集中制建设研究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/>
          <w:bCs/>
          <w:sz w:val="30"/>
          <w:szCs w:val="30"/>
        </w:rPr>
        <w:t>3.</w:t>
      </w:r>
      <w:r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  <w:t>高校深化人才发展体制机制改革研究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  <w:t>4.高校加快建设国家战略人才力量研究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  <w:t>5.高校党管人才机制建设研究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0"/>
          <w:szCs w:val="30"/>
          <w:lang w:val="en-US" w:eastAsia="zh-CN"/>
        </w:rPr>
        <w:t>三、党组织建设类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  <w:t>1.新时代提升高校学生党员发展质量研究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  <w:t>2.加强高校高层次人才/青年教师党员发展工作研究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  <w:t>3.强化高校教师/学生/医生党支部政治功能研究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  <w:t>4.教师党支部书记“双带头人”培育机制研究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  <w:t>5. 建设高素质专业化党务工作队伍研究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  <w:t>6. 新形势下高校健全和完善组织体系研究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  <w:t>7. 重大突发事件中党员发挥先锋模范作用机制研究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  <w:t>8.一线临时党组织发挥战斗堡垒作用机制研究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  <w:t>9.高校发挥新型举国体制优势，加强有组织科研攻关研究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  <w:t>10.高校加强新型科研机构党建工作的实践与探索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  <w:t>11.加强新时期统战/离退休/群团党建工作研究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  <w:t>12.高校各级党组织加强教师思想政治工作研究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b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0"/>
          <w:szCs w:val="30"/>
          <w:lang w:val="en-US" w:eastAsia="zh-CN"/>
        </w:rPr>
        <w:t>四、其他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  <w:t>可以围绕其它高校党建工作的理论和实践问题自主选题开展研究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theme="minorBidi"/>
          <w:bCs/>
          <w:kern w:val="2"/>
          <w:sz w:val="30"/>
          <w:szCs w:val="30"/>
          <w:lang w:val="en-US" w:eastAsia="zh-CN" w:bidi="ar-S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101543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ZTE1ZmQ4ZjFkZDdhNzQwYmU5YTZiODBkMTQ5YTQifQ=="/>
  </w:docVars>
  <w:rsids>
    <w:rsidRoot w:val="00000000"/>
    <w:rsid w:val="080D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2023-03-21T09:08:31Z</dcterms:created>
  <dc:creator>Lenovo</dc:creator>
  <cp:lastModifiedBy>磊</cp:lastModifiedBy>
  <dcterms:modified xsi:type="dcterms:W3CDTF">2023-03-21T09:08:48Z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5E97CE6DE1C34182A2DF49CFD7B7FC9B</vt:lpwstr>
  </property>
</Properties>
</file>